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A" w:rsidRDefault="001E689D">
      <w:pPr>
        <w:pStyle w:val="Titolo2"/>
        <w:spacing w:after="240"/>
        <w:jc w:val="center"/>
        <w:rPr>
          <w:rFonts w:ascii="Verdana" w:hAnsi="Verdana"/>
          <w:b/>
          <w:bCs/>
          <w:sz w:val="28"/>
          <w:u w:val="none"/>
          <w:lang w:val="it-IT" w:eastAsia="it-IT"/>
        </w:rPr>
      </w:pPr>
      <w:r>
        <w:rPr>
          <w:rFonts w:ascii="Verdana" w:hAnsi="Verdana"/>
          <w:b/>
          <w:bCs/>
          <w:sz w:val="28"/>
          <w:u w:val="none"/>
          <w:lang w:val="it-IT" w:eastAsia="it-IT"/>
        </w:rPr>
        <w:t>PROGRAMMA DI INGLESE V A</w:t>
      </w:r>
    </w:p>
    <w:p w:rsidR="004174EA" w:rsidRDefault="001E689D">
      <w:pPr>
        <w:pStyle w:val="NormaleWeb"/>
        <w:shd w:val="clear" w:color="auto" w:fill="D9D9D9"/>
        <w:jc w:val="center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The Victorian period : historical and social context </w:t>
      </w:r>
    </w:p>
    <w:p w:rsidR="004174EA" w:rsidRDefault="00585CF2">
      <w:pPr>
        <w:pStyle w:val="NormaleWeb"/>
        <w:ind w:left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Reform Bill</w:t>
      </w:r>
      <w:r w:rsidR="001E689D">
        <w:rPr>
          <w:rFonts w:ascii="Verdana" w:hAnsi="Verdana"/>
          <w:sz w:val="22"/>
          <w:szCs w:val="22"/>
          <w:lang w:val="en-GB"/>
        </w:rPr>
        <w:t>. The Great Exhibition. Industry and  science. The poor: urban slums. Social reforms. Women’s Property Act.</w:t>
      </w:r>
    </w:p>
    <w:p w:rsidR="005C1E2B" w:rsidRDefault="001E689D">
      <w:pPr>
        <w:pStyle w:val="NormaleWeb"/>
        <w:ind w:left="70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Imperialism. The importance of India. Propaganda for the British Empire. </w:t>
      </w:r>
    </w:p>
    <w:p w:rsidR="004174EA" w:rsidRDefault="001E689D">
      <w:pPr>
        <w:pStyle w:val="NormaleWeb"/>
        <w:ind w:left="70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The Irish Question. The struggle for Home Rule. Irish emigration. The Great Irish Famine. </w:t>
      </w:r>
      <w:r w:rsidR="003E3156">
        <w:rPr>
          <w:rFonts w:ascii="Verdana" w:hAnsi="Verdana"/>
          <w:sz w:val="22"/>
          <w:szCs w:val="22"/>
          <w:lang w:val="en-GB"/>
        </w:rPr>
        <w:t>“Molly Malone”</w:t>
      </w:r>
      <w:bookmarkStart w:id="0" w:name="_GoBack"/>
      <w:bookmarkEnd w:id="0"/>
      <w:r w:rsidR="003E3156">
        <w:rPr>
          <w:rFonts w:ascii="Verdana" w:hAnsi="Verdana"/>
          <w:sz w:val="22"/>
          <w:szCs w:val="22"/>
          <w:lang w:val="en-GB"/>
        </w:rPr>
        <w:t>.</w:t>
      </w:r>
    </w:p>
    <w:p w:rsidR="004174EA" w:rsidRDefault="001E689D">
      <w:pPr>
        <w:pStyle w:val="NormaleWeb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 xml:space="preserve">The Victorian Compromise. </w:t>
      </w:r>
    </w:p>
    <w:p w:rsidR="004174EA" w:rsidRDefault="001E689D">
      <w:pPr>
        <w:pStyle w:val="NormaleWeb"/>
        <w:ind w:firstLine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Aestheticism </w:t>
      </w:r>
    </w:p>
    <w:p w:rsidR="004174EA" w:rsidRDefault="001E689D">
      <w:pPr>
        <w:pStyle w:val="NormaleWeb"/>
        <w:ind w:firstLine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The Dandy </w:t>
      </w:r>
    </w:p>
    <w:p w:rsidR="004174EA" w:rsidRDefault="001E689D">
      <w:pPr>
        <w:pStyle w:val="NormaleWeb"/>
        <w:ind w:firstLine="708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Elizabeth Gaskell</w:t>
      </w:r>
    </w:p>
    <w:p w:rsidR="004174EA" w:rsidRDefault="001E689D">
      <w:pPr>
        <w:pStyle w:val="NormaleWeb"/>
        <w:ind w:firstLine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contradictions of Victorian England, the condition of workers, trade unions.</w:t>
      </w:r>
    </w:p>
    <w:p w:rsidR="004174EA" w:rsidRDefault="001E689D">
      <w:pPr>
        <w:pStyle w:val="NormaleWeb"/>
        <w:ind w:firstLine="708"/>
        <w:rPr>
          <w:rFonts w:ascii="Verdana" w:hAnsi="Verdana"/>
          <w:b/>
          <w:i/>
          <w:sz w:val="22"/>
          <w:szCs w:val="22"/>
          <w:lang w:val="en-GB"/>
        </w:rPr>
      </w:pPr>
      <w:r>
        <w:rPr>
          <w:rFonts w:ascii="Verdana" w:hAnsi="Verdana"/>
          <w:b/>
          <w:i/>
          <w:sz w:val="22"/>
          <w:szCs w:val="22"/>
          <w:lang w:val="en-GB"/>
        </w:rPr>
        <w:t>North and South</w:t>
      </w:r>
      <w:r w:rsidR="005C1E2B">
        <w:rPr>
          <w:rFonts w:ascii="Verdana" w:hAnsi="Verdana"/>
          <w:b/>
          <w:i/>
          <w:sz w:val="22"/>
          <w:szCs w:val="22"/>
          <w:lang w:val="en-GB"/>
        </w:rPr>
        <w:t xml:space="preserve"> </w:t>
      </w:r>
      <w:r w:rsidR="005C1E2B" w:rsidRPr="005C1E2B">
        <w:rPr>
          <w:rFonts w:ascii="Verdana" w:hAnsi="Verdana"/>
          <w:b/>
          <w:sz w:val="22"/>
          <w:szCs w:val="22"/>
          <w:lang w:val="en-GB"/>
        </w:rPr>
        <w:t>(BBC series)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Charles Dickens</w:t>
      </w:r>
      <w:r>
        <w:rPr>
          <w:rFonts w:ascii="Verdana" w:hAnsi="Verdana"/>
          <w:sz w:val="22"/>
          <w:szCs w:val="22"/>
          <w:lang w:val="en-GB"/>
        </w:rPr>
        <w:t xml:space="preserve"> 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Dickens’ social concerns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Themes and settings of Dickens’ novels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Dickens’  style</w:t>
      </w:r>
    </w:p>
    <w:p w:rsidR="004174EA" w:rsidRDefault="001E689D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From </w:t>
      </w:r>
      <w:r>
        <w:rPr>
          <w:rFonts w:ascii="Verdana" w:hAnsi="Verdana"/>
          <w:b/>
          <w:i/>
          <w:sz w:val="22"/>
          <w:szCs w:val="22"/>
          <w:lang w:val="en-GB"/>
        </w:rPr>
        <w:t>Oliver Twist</w:t>
      </w:r>
      <w:r>
        <w:rPr>
          <w:rFonts w:ascii="Verdana" w:hAnsi="Verdana"/>
          <w:sz w:val="22"/>
          <w:szCs w:val="22"/>
          <w:lang w:val="en-GB"/>
        </w:rPr>
        <w:t>:</w:t>
      </w:r>
    </w:p>
    <w:p w:rsidR="004174EA" w:rsidRDefault="001E689D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i/>
          <w:sz w:val="22"/>
          <w:szCs w:val="22"/>
          <w:lang w:val="en-GB"/>
        </w:rPr>
        <w:t xml:space="preserve">“ Oliver wants some more” </w:t>
      </w:r>
      <w:r>
        <w:rPr>
          <w:rFonts w:ascii="Verdana" w:hAnsi="Verdana"/>
          <w:sz w:val="22"/>
          <w:szCs w:val="22"/>
          <w:lang w:val="en-GB"/>
        </w:rPr>
        <w:t xml:space="preserve"> </w:t>
      </w:r>
    </w:p>
    <w:p w:rsidR="004174EA" w:rsidRDefault="001E689D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From </w:t>
      </w:r>
      <w:r>
        <w:rPr>
          <w:rFonts w:ascii="Verdana" w:hAnsi="Verdana"/>
          <w:b/>
          <w:i/>
          <w:sz w:val="22"/>
          <w:szCs w:val="22"/>
          <w:lang w:val="en-GB"/>
        </w:rPr>
        <w:t>Hard Times</w:t>
      </w:r>
      <w:r>
        <w:rPr>
          <w:rFonts w:ascii="Verdana" w:hAnsi="Verdana"/>
          <w:sz w:val="22"/>
          <w:szCs w:val="22"/>
          <w:lang w:val="en-GB"/>
        </w:rPr>
        <w:t xml:space="preserve"> :</w:t>
      </w:r>
    </w:p>
    <w:p w:rsidR="004174EA" w:rsidRDefault="001E689D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“</w:t>
      </w:r>
      <w:proofErr w:type="spellStart"/>
      <w:r>
        <w:rPr>
          <w:rFonts w:ascii="Verdana" w:hAnsi="Verdana"/>
          <w:i/>
          <w:sz w:val="22"/>
          <w:szCs w:val="22"/>
          <w:lang w:val="en-GB"/>
        </w:rPr>
        <w:t>Coketown</w:t>
      </w:r>
      <w:proofErr w:type="spellEnd"/>
      <w:r>
        <w:rPr>
          <w:rFonts w:ascii="Verdana" w:hAnsi="Verdana"/>
          <w:sz w:val="22"/>
          <w:szCs w:val="22"/>
          <w:lang w:val="en-GB"/>
        </w:rPr>
        <w:t>”</w:t>
      </w:r>
    </w:p>
    <w:p w:rsidR="005C1E2B" w:rsidRPr="005C1E2B" w:rsidRDefault="005C1E2B">
      <w:pPr>
        <w:pStyle w:val="NormaleWeb"/>
        <w:spacing w:before="180" w:after="180"/>
        <w:ind w:left="709"/>
        <w:rPr>
          <w:rFonts w:ascii="Verdana" w:hAnsi="Verdana"/>
          <w:b/>
          <w:i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 </w:t>
      </w:r>
      <w:r>
        <w:rPr>
          <w:rFonts w:ascii="Verdana" w:hAnsi="Verdana"/>
          <w:b/>
          <w:i/>
          <w:sz w:val="22"/>
          <w:szCs w:val="22"/>
          <w:lang w:val="en-GB"/>
        </w:rPr>
        <w:t>Christmas Carol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Emily Bronte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b/>
          <w:i/>
          <w:sz w:val="22"/>
          <w:szCs w:val="22"/>
          <w:lang w:val="en-GB"/>
        </w:rPr>
        <w:t>Wuthering Heights</w:t>
      </w:r>
      <w:r>
        <w:rPr>
          <w:rFonts w:ascii="Verdana" w:hAnsi="Verdana"/>
          <w:sz w:val="22"/>
          <w:szCs w:val="22"/>
          <w:lang w:val="en-GB"/>
        </w:rPr>
        <w:t xml:space="preserve"> :characters, setting, the function of the two narrators.</w:t>
      </w:r>
    </w:p>
    <w:p w:rsidR="004174EA" w:rsidRDefault="001E689D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Jungian and Freudian  interpretation of  the  characters of  Wuthering Heights.</w:t>
      </w:r>
    </w:p>
    <w:p w:rsidR="004174EA" w:rsidRDefault="001E689D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Heathcliff as “</w:t>
      </w:r>
      <w:r w:rsidR="005C1E2B">
        <w:rPr>
          <w:rFonts w:ascii="Verdana" w:hAnsi="Verdana"/>
          <w:sz w:val="22"/>
          <w:szCs w:val="22"/>
          <w:lang w:val="en-GB"/>
        </w:rPr>
        <w:t xml:space="preserve"> Shadow” and</w:t>
      </w:r>
      <w:r>
        <w:rPr>
          <w:rFonts w:ascii="Verdana" w:hAnsi="Verdana"/>
          <w:sz w:val="22"/>
          <w:szCs w:val="22"/>
          <w:lang w:val="en-GB"/>
        </w:rPr>
        <w:t xml:space="preserve"> “ Villain” </w:t>
      </w:r>
    </w:p>
    <w:p w:rsidR="004174EA" w:rsidRDefault="001E689D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From </w:t>
      </w:r>
      <w:r>
        <w:rPr>
          <w:rFonts w:ascii="Verdana" w:hAnsi="Verdana"/>
          <w:b/>
          <w:i/>
          <w:sz w:val="22"/>
          <w:szCs w:val="22"/>
          <w:lang w:val="en-GB"/>
        </w:rPr>
        <w:t>Wuthering Heights</w:t>
      </w:r>
      <w:r>
        <w:rPr>
          <w:rFonts w:ascii="Verdana" w:hAnsi="Verdana"/>
          <w:sz w:val="22"/>
          <w:szCs w:val="22"/>
          <w:lang w:val="en-GB"/>
        </w:rPr>
        <w:t xml:space="preserve">  : </w:t>
      </w:r>
    </w:p>
    <w:p w:rsidR="004174EA" w:rsidRDefault="001E689D">
      <w:pPr>
        <w:pStyle w:val="NormaleWeb"/>
        <w:spacing w:before="180" w:after="180"/>
        <w:ind w:left="709"/>
        <w:rPr>
          <w:rFonts w:ascii="Verdana" w:hAnsi="Verdana"/>
          <w:i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“</w:t>
      </w:r>
      <w:r>
        <w:rPr>
          <w:rFonts w:ascii="Verdana" w:hAnsi="Verdana"/>
          <w:i/>
          <w:sz w:val="22"/>
          <w:szCs w:val="22"/>
          <w:lang w:val="en-GB"/>
        </w:rPr>
        <w:t xml:space="preserve">Catherine marries Linton, but is in love with Heathcliff </w:t>
      </w:r>
      <w:r>
        <w:rPr>
          <w:rFonts w:ascii="Verdana" w:hAnsi="Verdana"/>
          <w:sz w:val="22"/>
          <w:szCs w:val="22"/>
          <w:lang w:val="en-GB"/>
        </w:rPr>
        <w:t>”</w:t>
      </w:r>
      <w:r>
        <w:rPr>
          <w:rFonts w:ascii="Verdana" w:hAnsi="Verdana"/>
          <w:i/>
          <w:sz w:val="22"/>
          <w:szCs w:val="22"/>
          <w:lang w:val="en-GB"/>
        </w:rPr>
        <w:t xml:space="preserve"> </w:t>
      </w:r>
    </w:p>
    <w:p w:rsidR="00EF3A1E" w:rsidRDefault="001E689D">
      <w:pPr>
        <w:pStyle w:val="NormaleWeb"/>
        <w:spacing w:before="180" w:after="180"/>
        <w:rPr>
          <w:rFonts w:ascii="Verdana" w:hAnsi="Verdana"/>
          <w:i/>
          <w:sz w:val="22"/>
          <w:szCs w:val="22"/>
          <w:lang w:val="en-GB"/>
        </w:rPr>
      </w:pPr>
      <w:r>
        <w:rPr>
          <w:rFonts w:ascii="Verdana" w:hAnsi="Verdana"/>
          <w:i/>
          <w:sz w:val="22"/>
          <w:szCs w:val="22"/>
          <w:lang w:val="en-GB"/>
        </w:rPr>
        <w:t xml:space="preserve">        </w:t>
      </w:r>
    </w:p>
    <w:p w:rsidR="00EF3A1E" w:rsidRDefault="00EF3A1E">
      <w:pPr>
        <w:pStyle w:val="NormaleWeb"/>
        <w:spacing w:before="180" w:after="180"/>
        <w:rPr>
          <w:rFonts w:ascii="Verdana" w:hAnsi="Verdana"/>
          <w:i/>
          <w:sz w:val="22"/>
          <w:szCs w:val="22"/>
          <w:lang w:val="en-GB"/>
        </w:rPr>
      </w:pPr>
    </w:p>
    <w:p w:rsidR="004174EA" w:rsidRDefault="001E689D">
      <w:pPr>
        <w:pStyle w:val="NormaleWeb"/>
        <w:spacing w:before="180" w:after="18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lastRenderedPageBreak/>
        <w:tab/>
      </w:r>
      <w:r>
        <w:rPr>
          <w:rFonts w:ascii="Verdana" w:hAnsi="Verdana"/>
          <w:b/>
          <w:sz w:val="22"/>
          <w:szCs w:val="22"/>
          <w:lang w:val="en-GB"/>
        </w:rPr>
        <w:t>Anne Bronte</w:t>
      </w:r>
    </w:p>
    <w:p w:rsidR="004174EA" w:rsidRDefault="001E689D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</w:t>
      </w:r>
      <w:r>
        <w:rPr>
          <w:rFonts w:ascii="Verdana" w:hAnsi="Verdana"/>
          <w:b/>
          <w:i/>
          <w:sz w:val="22"/>
          <w:szCs w:val="22"/>
          <w:lang w:val="en-GB"/>
        </w:rPr>
        <w:t xml:space="preserve">“The Tenant of </w:t>
      </w:r>
      <w:proofErr w:type="spellStart"/>
      <w:r>
        <w:rPr>
          <w:rFonts w:ascii="Verdana" w:hAnsi="Verdana"/>
          <w:b/>
          <w:i/>
          <w:sz w:val="22"/>
          <w:szCs w:val="22"/>
          <w:lang w:val="en-GB"/>
        </w:rPr>
        <w:t>Wildfell</w:t>
      </w:r>
      <w:proofErr w:type="spellEnd"/>
      <w:r>
        <w:rPr>
          <w:rFonts w:ascii="Verdana" w:hAnsi="Verdana"/>
          <w:b/>
          <w:i/>
          <w:sz w:val="22"/>
          <w:szCs w:val="22"/>
          <w:lang w:val="en-GB"/>
        </w:rPr>
        <w:t xml:space="preserve"> Hall” </w:t>
      </w:r>
      <w:r>
        <w:rPr>
          <w:rFonts w:ascii="Verdana" w:hAnsi="Verdana"/>
          <w:sz w:val="22"/>
          <w:szCs w:val="22"/>
          <w:lang w:val="en-GB"/>
        </w:rPr>
        <w:t xml:space="preserve">. Displacement and emancipation. </w:t>
      </w:r>
    </w:p>
    <w:p w:rsidR="00EF3A1E" w:rsidRDefault="00EF3A1E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The Preface to the second edition of</w:t>
      </w:r>
      <w:r>
        <w:rPr>
          <w:rFonts w:ascii="Verdana" w:hAnsi="Verdana"/>
          <w:b/>
          <w:sz w:val="22"/>
          <w:szCs w:val="22"/>
          <w:lang w:val="en-GB"/>
        </w:rPr>
        <w:t xml:space="preserve"> </w:t>
      </w:r>
      <w:r>
        <w:rPr>
          <w:rFonts w:ascii="Verdana" w:hAnsi="Verdana"/>
          <w:b/>
          <w:i/>
          <w:sz w:val="22"/>
          <w:szCs w:val="22"/>
          <w:lang w:val="en-GB"/>
        </w:rPr>
        <w:t xml:space="preserve">“The Tenant of </w:t>
      </w:r>
      <w:proofErr w:type="spellStart"/>
      <w:r>
        <w:rPr>
          <w:rFonts w:ascii="Verdana" w:hAnsi="Verdana"/>
          <w:b/>
          <w:i/>
          <w:sz w:val="22"/>
          <w:szCs w:val="22"/>
          <w:lang w:val="en-GB"/>
        </w:rPr>
        <w:t>Wildfell</w:t>
      </w:r>
      <w:proofErr w:type="spellEnd"/>
      <w:r>
        <w:rPr>
          <w:rFonts w:ascii="Verdana" w:hAnsi="Verdana"/>
          <w:b/>
          <w:i/>
          <w:sz w:val="22"/>
          <w:szCs w:val="22"/>
          <w:lang w:val="en-GB"/>
        </w:rPr>
        <w:t xml:space="preserve"> Hall”</w:t>
      </w:r>
    </w:p>
    <w:p w:rsidR="004174EA" w:rsidRDefault="001E689D">
      <w:pPr>
        <w:pStyle w:val="NormaleWeb"/>
        <w:spacing w:before="180" w:after="18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</w:t>
      </w:r>
    </w:p>
    <w:p w:rsidR="004174EA" w:rsidRDefault="001E689D" w:rsidP="00585CF2">
      <w:pPr>
        <w:pStyle w:val="NormaleWeb"/>
        <w:spacing w:before="180" w:after="180"/>
        <w:ind w:firstLineChars="350" w:firstLine="773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Rudyard Kipling </w:t>
      </w:r>
    </w:p>
    <w:p w:rsidR="004174EA" w:rsidRDefault="001E689D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 xml:space="preserve">The empire as a </w:t>
      </w:r>
      <w:r w:rsidRPr="00585CF2">
        <w:rPr>
          <w:rFonts w:ascii="Verdana" w:hAnsi="Verdana"/>
          <w:sz w:val="22"/>
          <w:szCs w:val="22"/>
          <w:lang w:val="en-GB"/>
        </w:rPr>
        <w:t>civilizing</w:t>
      </w:r>
      <w:r>
        <w:rPr>
          <w:rFonts w:ascii="Verdana" w:hAnsi="Verdana"/>
          <w:sz w:val="22"/>
          <w:szCs w:val="22"/>
          <w:lang w:val="en-GB"/>
        </w:rPr>
        <w:t xml:space="preserve"> mission .</w:t>
      </w:r>
    </w:p>
    <w:p w:rsidR="004174EA" w:rsidRDefault="001E689D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b/>
          <w:i/>
          <w:sz w:val="22"/>
          <w:szCs w:val="22"/>
          <w:lang w:val="en-GB"/>
        </w:rPr>
        <w:t>The White Man’s Burden</w:t>
      </w:r>
      <w:r>
        <w:rPr>
          <w:rFonts w:ascii="Verdana" w:hAnsi="Verdana"/>
          <w:sz w:val="22"/>
          <w:szCs w:val="22"/>
          <w:lang w:val="en-GB"/>
        </w:rPr>
        <w:t xml:space="preserve"> (analysis)</w:t>
      </w:r>
    </w:p>
    <w:p w:rsidR="004174EA" w:rsidRDefault="001E689D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 Joseph Conrad</w:t>
      </w:r>
    </w:p>
    <w:p w:rsidR="004174EA" w:rsidRDefault="001E689D">
      <w:pPr>
        <w:pStyle w:val="NormaleWeb"/>
        <w:spacing w:before="180" w:after="18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Criticism to imperialism.</w:t>
      </w:r>
    </w:p>
    <w:p w:rsidR="004174EA" w:rsidRDefault="001E689D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b/>
          <w:i/>
          <w:sz w:val="22"/>
          <w:szCs w:val="22"/>
          <w:lang w:val="en-GB"/>
        </w:rPr>
        <w:t>Heart of Darkness</w:t>
      </w:r>
      <w:r>
        <w:rPr>
          <w:rFonts w:ascii="Verdana" w:hAnsi="Verdana"/>
          <w:sz w:val="22"/>
          <w:szCs w:val="22"/>
          <w:lang w:val="en-GB"/>
        </w:rPr>
        <w:t>: a voyage discovery into the self, colonial policy</w:t>
      </w:r>
      <w:r w:rsidRPr="00585CF2">
        <w:rPr>
          <w:rFonts w:ascii="Verdana" w:hAnsi="Verdana"/>
          <w:sz w:val="22"/>
          <w:szCs w:val="22"/>
          <w:lang w:val="en-GB"/>
        </w:rPr>
        <w:t>.</w:t>
      </w:r>
      <w:r>
        <w:rPr>
          <w:rFonts w:ascii="Verdana" w:hAnsi="Verdana"/>
          <w:sz w:val="22"/>
          <w:szCs w:val="22"/>
          <w:lang w:val="en-GB"/>
        </w:rPr>
        <w:t xml:space="preserve">   </w:t>
      </w:r>
    </w:p>
    <w:p w:rsidR="004174EA" w:rsidRDefault="001E689D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</w:t>
      </w:r>
      <w:r>
        <w:rPr>
          <w:rFonts w:ascii="Verdana" w:hAnsi="Verdana"/>
          <w:sz w:val="22"/>
          <w:szCs w:val="22"/>
          <w:lang w:val="en-GB"/>
        </w:rPr>
        <w:tab/>
        <w:t xml:space="preserve">From </w:t>
      </w:r>
      <w:r>
        <w:rPr>
          <w:rFonts w:ascii="Verdana" w:hAnsi="Verdana"/>
          <w:b/>
          <w:i/>
          <w:sz w:val="22"/>
          <w:szCs w:val="22"/>
          <w:lang w:val="en-GB"/>
        </w:rPr>
        <w:t>Heart of Darkness</w:t>
      </w:r>
      <w:r>
        <w:rPr>
          <w:rFonts w:ascii="Verdana" w:hAnsi="Verdana"/>
          <w:sz w:val="22"/>
          <w:szCs w:val="22"/>
          <w:lang w:val="en-GB"/>
        </w:rPr>
        <w:t xml:space="preserve"> :</w:t>
      </w:r>
    </w:p>
    <w:p w:rsidR="004174EA" w:rsidRDefault="001E689D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”</w:t>
      </w:r>
      <w:r>
        <w:rPr>
          <w:rFonts w:ascii="Verdana" w:hAnsi="Verdana"/>
          <w:i/>
          <w:sz w:val="22"/>
          <w:szCs w:val="22"/>
          <w:lang w:val="en-GB"/>
        </w:rPr>
        <w:t>Into Africa, The Devil of Colonialism</w:t>
      </w:r>
      <w:r>
        <w:rPr>
          <w:rFonts w:ascii="Verdana" w:hAnsi="Verdana"/>
          <w:sz w:val="22"/>
          <w:szCs w:val="22"/>
          <w:lang w:val="en-GB"/>
        </w:rPr>
        <w:t>”</w:t>
      </w:r>
    </w:p>
    <w:p w:rsidR="004174EA" w:rsidRDefault="001E689D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Robert Louis Stevenson </w:t>
      </w:r>
    </w:p>
    <w:p w:rsidR="004174EA" w:rsidRPr="00585CF2" w:rsidRDefault="001E689D">
      <w:pPr>
        <w:pStyle w:val="NormaleWeb"/>
        <w:spacing w:before="180" w:after="180"/>
        <w:ind w:left="705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i/>
          <w:sz w:val="22"/>
          <w:szCs w:val="22"/>
          <w:lang w:val="en-GB"/>
        </w:rPr>
        <w:t>Dr Jekyll and Mr Hyde</w:t>
      </w:r>
      <w:r>
        <w:rPr>
          <w:rFonts w:ascii="Verdana" w:hAnsi="Verdana"/>
          <w:sz w:val="22"/>
          <w:szCs w:val="22"/>
          <w:lang w:val="en-GB"/>
        </w:rPr>
        <w:t>: plot, the dark side of man</w:t>
      </w:r>
      <w:r w:rsidRPr="00585CF2">
        <w:rPr>
          <w:rFonts w:ascii="Verdana" w:hAnsi="Verdana"/>
          <w:sz w:val="22"/>
          <w:szCs w:val="22"/>
          <w:lang w:val="en-GB"/>
        </w:rPr>
        <w:t>. The struggle</w:t>
      </w:r>
    </w:p>
    <w:p w:rsidR="004174EA" w:rsidRDefault="001E689D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between good and evil.</w:t>
      </w:r>
    </w:p>
    <w:p w:rsidR="004174EA" w:rsidRDefault="001E689D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 xml:space="preserve">From </w:t>
      </w:r>
      <w:r>
        <w:rPr>
          <w:rFonts w:ascii="Verdana" w:hAnsi="Verdana"/>
          <w:b/>
          <w:i/>
          <w:sz w:val="22"/>
          <w:szCs w:val="22"/>
          <w:lang w:val="en-GB"/>
        </w:rPr>
        <w:t>Dr Jekyll and Mr Hyde</w:t>
      </w:r>
      <w:r>
        <w:rPr>
          <w:rFonts w:ascii="Verdana" w:hAnsi="Verdana"/>
          <w:sz w:val="22"/>
          <w:szCs w:val="22"/>
          <w:lang w:val="en-GB"/>
        </w:rPr>
        <w:t xml:space="preserve"> :</w:t>
      </w:r>
    </w:p>
    <w:p w:rsidR="004174EA" w:rsidRDefault="001E689D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”</w:t>
      </w:r>
      <w:r>
        <w:rPr>
          <w:rFonts w:ascii="Verdana" w:hAnsi="Verdana"/>
          <w:i/>
          <w:sz w:val="22"/>
          <w:szCs w:val="22"/>
          <w:lang w:val="en-GB"/>
        </w:rPr>
        <w:t>Jekyll turns into Hyde</w:t>
      </w:r>
      <w:r>
        <w:rPr>
          <w:rFonts w:ascii="Verdana" w:hAnsi="Verdana"/>
          <w:sz w:val="22"/>
          <w:szCs w:val="22"/>
          <w:lang w:val="en-GB"/>
        </w:rPr>
        <w:t>”</w:t>
      </w:r>
    </w:p>
    <w:p w:rsidR="004174EA" w:rsidRDefault="001E689D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Oscar Wilde</w:t>
      </w:r>
      <w:r>
        <w:rPr>
          <w:rFonts w:ascii="Verdana" w:hAnsi="Verdana"/>
          <w:sz w:val="22"/>
          <w:szCs w:val="22"/>
          <w:lang w:val="en-GB"/>
        </w:rPr>
        <w:t xml:space="preserve"> </w:t>
      </w:r>
    </w:p>
    <w:p w:rsidR="004174EA" w:rsidRDefault="001E689D">
      <w:pPr>
        <w:pStyle w:val="NormaleWeb"/>
        <w:spacing w:before="180" w:after="18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Life, works, themes. </w:t>
      </w:r>
    </w:p>
    <w:p w:rsidR="004174EA" w:rsidRDefault="001E689D">
      <w:pPr>
        <w:pStyle w:val="NormaleWeb"/>
        <w:spacing w:before="120" w:after="12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From </w:t>
      </w:r>
      <w:r>
        <w:rPr>
          <w:rFonts w:ascii="Verdana" w:hAnsi="Verdana"/>
          <w:b/>
          <w:i/>
          <w:sz w:val="22"/>
          <w:szCs w:val="22"/>
          <w:lang w:val="en-GB"/>
        </w:rPr>
        <w:t>The Happy Prince and Other Tales</w:t>
      </w:r>
      <w:r>
        <w:rPr>
          <w:rFonts w:ascii="Verdana" w:hAnsi="Verdana"/>
          <w:sz w:val="22"/>
          <w:szCs w:val="22"/>
          <w:lang w:val="en-GB"/>
        </w:rPr>
        <w:t xml:space="preserve">  :</w:t>
      </w:r>
    </w:p>
    <w:p w:rsidR="004174EA" w:rsidRDefault="001E689D">
      <w:pPr>
        <w:pStyle w:val="NormaleWeb"/>
        <w:spacing w:before="120" w:after="12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i/>
          <w:sz w:val="22"/>
          <w:szCs w:val="22"/>
          <w:lang w:val="en-GB"/>
        </w:rPr>
        <w:t>“The Nightingale and the Rose</w:t>
      </w:r>
      <w:r>
        <w:rPr>
          <w:rFonts w:ascii="Verdana" w:hAnsi="Verdana"/>
          <w:sz w:val="22"/>
          <w:szCs w:val="22"/>
          <w:lang w:val="en-GB"/>
        </w:rPr>
        <w:t>”</w:t>
      </w:r>
    </w:p>
    <w:p w:rsidR="004174EA" w:rsidRDefault="001E689D">
      <w:pPr>
        <w:pStyle w:val="NormaleWeb"/>
        <w:spacing w:after="120"/>
        <w:ind w:left="709"/>
        <w:rPr>
          <w:rFonts w:ascii="Verdana" w:hAnsi="Verdana"/>
          <w:sz w:val="22"/>
          <w:szCs w:val="22"/>
          <w:u w:val="single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From</w:t>
      </w:r>
      <w:r>
        <w:rPr>
          <w:rFonts w:ascii="Verdana" w:hAnsi="Verdana"/>
          <w:i/>
          <w:sz w:val="22"/>
          <w:szCs w:val="22"/>
          <w:lang w:val="en-GB"/>
        </w:rPr>
        <w:t xml:space="preserve"> </w:t>
      </w:r>
      <w:r>
        <w:rPr>
          <w:rFonts w:ascii="Verdana" w:hAnsi="Verdana"/>
          <w:b/>
          <w:i/>
          <w:sz w:val="22"/>
          <w:szCs w:val="22"/>
          <w:lang w:val="en-GB"/>
        </w:rPr>
        <w:t xml:space="preserve">The Picture of Dorian </w:t>
      </w:r>
      <w:proofErr w:type="spellStart"/>
      <w:r>
        <w:rPr>
          <w:rFonts w:ascii="Verdana" w:hAnsi="Verdana"/>
          <w:b/>
          <w:i/>
          <w:sz w:val="22"/>
          <w:szCs w:val="22"/>
          <w:lang w:val="en-GB"/>
        </w:rPr>
        <w:t>Gray</w:t>
      </w:r>
      <w:proofErr w:type="spellEnd"/>
      <w:r>
        <w:rPr>
          <w:rFonts w:ascii="Verdana" w:hAnsi="Verdana"/>
          <w:sz w:val="22"/>
          <w:szCs w:val="22"/>
          <w:lang w:val="en-GB"/>
        </w:rPr>
        <w:t>:</w:t>
      </w:r>
    </w:p>
    <w:p w:rsidR="004174EA" w:rsidRDefault="001E689D">
      <w:pPr>
        <w:pStyle w:val="NormaleWeb"/>
        <w:spacing w:after="120"/>
        <w:ind w:left="709"/>
        <w:rPr>
          <w:rFonts w:ascii="Verdana" w:hAnsi="Verdana"/>
          <w:i/>
          <w:sz w:val="22"/>
          <w:szCs w:val="22"/>
          <w:lang w:val="en-GB"/>
        </w:rPr>
      </w:pPr>
      <w:r>
        <w:rPr>
          <w:rFonts w:ascii="Verdana" w:hAnsi="Verdana"/>
          <w:i/>
          <w:sz w:val="22"/>
          <w:szCs w:val="22"/>
          <w:lang w:val="en-GB"/>
        </w:rPr>
        <w:t xml:space="preserve"> “The Preface”</w:t>
      </w:r>
    </w:p>
    <w:p w:rsidR="004174EA" w:rsidRDefault="001E689D">
      <w:pPr>
        <w:pStyle w:val="NormaleWeb"/>
        <w:spacing w:after="120"/>
        <w:rPr>
          <w:rFonts w:ascii="Verdana" w:hAnsi="Verdana"/>
          <w:i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 </w:t>
      </w:r>
      <w:r>
        <w:rPr>
          <w:rFonts w:ascii="Verdana" w:hAnsi="Verdana"/>
          <w:i/>
          <w:sz w:val="22"/>
          <w:szCs w:val="22"/>
          <w:lang w:val="en-GB"/>
        </w:rPr>
        <w:t>“Dorian Stabs the Portrait”</w:t>
      </w:r>
    </w:p>
    <w:p w:rsidR="00EF3A1E" w:rsidRDefault="00EF3A1E">
      <w:pPr>
        <w:pStyle w:val="NormaleWeb"/>
        <w:spacing w:after="120"/>
        <w:rPr>
          <w:rFonts w:ascii="Verdana" w:hAnsi="Verdana"/>
          <w:b/>
          <w:i/>
          <w:sz w:val="22"/>
          <w:szCs w:val="22"/>
          <w:lang w:val="en-GB"/>
        </w:rPr>
      </w:pPr>
      <w:r>
        <w:rPr>
          <w:rFonts w:ascii="Verdana" w:hAnsi="Verdana"/>
          <w:i/>
          <w:sz w:val="22"/>
          <w:szCs w:val="22"/>
          <w:lang w:val="en-GB"/>
        </w:rPr>
        <w:tab/>
        <w:t xml:space="preserve">From </w:t>
      </w:r>
      <w:r w:rsidRPr="00EF3A1E">
        <w:rPr>
          <w:rFonts w:ascii="Verdana" w:hAnsi="Verdana"/>
          <w:b/>
          <w:i/>
          <w:sz w:val="22"/>
          <w:szCs w:val="22"/>
          <w:lang w:val="en-GB"/>
        </w:rPr>
        <w:t>The Importance of Being Earnest</w:t>
      </w:r>
    </w:p>
    <w:p w:rsidR="00EF3A1E" w:rsidRPr="00EF3A1E" w:rsidRDefault="00EF3A1E">
      <w:pPr>
        <w:pStyle w:val="NormaleWeb"/>
        <w:spacing w:after="120"/>
        <w:rPr>
          <w:rFonts w:ascii="Verdana" w:hAnsi="Verdana"/>
          <w:i/>
          <w:sz w:val="22"/>
          <w:szCs w:val="22"/>
          <w:lang w:val="en-GB"/>
        </w:rPr>
      </w:pPr>
      <w:r>
        <w:rPr>
          <w:rFonts w:ascii="Verdana" w:hAnsi="Verdana"/>
          <w:b/>
          <w:i/>
          <w:sz w:val="22"/>
          <w:szCs w:val="22"/>
          <w:lang w:val="en-GB"/>
        </w:rPr>
        <w:tab/>
      </w:r>
      <w:r w:rsidRPr="00EF3A1E">
        <w:rPr>
          <w:rFonts w:ascii="Verdana" w:hAnsi="Verdana"/>
          <w:i/>
          <w:sz w:val="22"/>
          <w:szCs w:val="22"/>
          <w:lang w:val="en-GB"/>
        </w:rPr>
        <w:t xml:space="preserve">“Lady Bracknell’s </w:t>
      </w:r>
      <w:r>
        <w:rPr>
          <w:rFonts w:ascii="Verdana" w:hAnsi="Verdana"/>
          <w:i/>
          <w:sz w:val="22"/>
          <w:szCs w:val="22"/>
          <w:lang w:val="en-GB"/>
        </w:rPr>
        <w:t xml:space="preserve"> </w:t>
      </w:r>
      <w:r w:rsidRPr="00EF3A1E">
        <w:rPr>
          <w:rFonts w:ascii="Verdana" w:hAnsi="Verdana"/>
          <w:i/>
          <w:sz w:val="22"/>
          <w:szCs w:val="22"/>
          <w:lang w:val="en-GB"/>
        </w:rPr>
        <w:t>interview”</w:t>
      </w:r>
    </w:p>
    <w:p w:rsidR="004174EA" w:rsidRDefault="001E689D" w:rsidP="00585CF2">
      <w:pPr>
        <w:pStyle w:val="NormaleWeb"/>
        <w:spacing w:after="120"/>
        <w:rPr>
          <w:rFonts w:ascii="Verdana" w:hAnsi="Verdana"/>
          <w:sz w:val="4"/>
          <w:szCs w:val="4"/>
          <w:lang w:val="en-GB"/>
        </w:rPr>
      </w:pPr>
      <w:r w:rsidRPr="00585CF2">
        <w:rPr>
          <w:rFonts w:ascii="Verdana" w:hAnsi="Verdana"/>
          <w:i/>
          <w:sz w:val="22"/>
          <w:szCs w:val="22"/>
          <w:lang w:val="en-GB"/>
        </w:rPr>
        <w:t xml:space="preserve">     </w:t>
      </w:r>
      <w:r w:rsidRPr="00585CF2">
        <w:rPr>
          <w:rFonts w:ascii="Verdana" w:hAnsi="Verdana"/>
          <w:iCs/>
          <w:sz w:val="22"/>
          <w:szCs w:val="22"/>
          <w:lang w:val="en-GB"/>
        </w:rPr>
        <w:t xml:space="preserve">     </w:t>
      </w:r>
      <w:r>
        <w:rPr>
          <w:rFonts w:ascii="Verdana" w:hAnsi="Verdana"/>
          <w:sz w:val="4"/>
          <w:szCs w:val="4"/>
          <w:lang w:val="en-GB"/>
        </w:rPr>
        <w:tab/>
      </w:r>
    </w:p>
    <w:p w:rsidR="004174EA" w:rsidRDefault="001E689D">
      <w:pPr>
        <w:pStyle w:val="NormaleWeb"/>
        <w:shd w:val="clear" w:color="auto" w:fill="D9D9D9"/>
        <w:jc w:val="center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The Twentieth century : social and historical context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>World War I. British effort in and war propaganda.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</w:t>
      </w:r>
      <w:r>
        <w:rPr>
          <w:rFonts w:ascii="Verdana" w:hAnsi="Verdana"/>
          <w:sz w:val="22"/>
          <w:szCs w:val="22"/>
          <w:lang w:val="en-GB"/>
        </w:rPr>
        <w:tab/>
        <w:t>The suffragettes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The Free State of Ireland and EIRE</w:t>
      </w:r>
    </w:p>
    <w:p w:rsidR="004174EA" w:rsidRPr="00784DF0" w:rsidRDefault="00784DF0" w:rsidP="00784DF0">
      <w:pPr>
        <w:pStyle w:val="NormaleWeb"/>
        <w:spacing w:after="120"/>
        <w:jc w:val="both"/>
        <w:rPr>
          <w:rFonts w:ascii="Verdana" w:hAnsi="Verdana"/>
          <w:b/>
          <w:sz w:val="28"/>
          <w:szCs w:val="22"/>
          <w:lang w:val="en-GB"/>
        </w:rPr>
      </w:pPr>
      <w:r>
        <w:rPr>
          <w:rFonts w:ascii="Verdana" w:hAnsi="Verdana"/>
          <w:b/>
          <w:sz w:val="28"/>
          <w:szCs w:val="22"/>
          <w:shd w:val="clear" w:color="auto" w:fill="FFFFFF" w:themeFill="background1"/>
          <w:lang w:val="en-GB"/>
        </w:rPr>
        <w:t xml:space="preserve">      </w:t>
      </w:r>
      <w:r w:rsidR="001E689D" w:rsidRPr="00784DF0">
        <w:rPr>
          <w:rFonts w:ascii="Verdana" w:hAnsi="Verdana"/>
          <w:b/>
          <w:szCs w:val="22"/>
          <w:shd w:val="clear" w:color="auto" w:fill="FFFFFF" w:themeFill="background1"/>
          <w:lang w:val="en-GB"/>
        </w:rPr>
        <w:t>War Poet</w:t>
      </w:r>
      <w:r>
        <w:rPr>
          <w:rFonts w:ascii="Verdana" w:hAnsi="Verdana"/>
          <w:b/>
          <w:szCs w:val="22"/>
          <w:shd w:val="clear" w:color="auto" w:fill="FFFFFF" w:themeFill="background1"/>
          <w:lang w:val="en-GB"/>
        </w:rPr>
        <w:t>s</w:t>
      </w:r>
    </w:p>
    <w:p w:rsidR="004174EA" w:rsidRDefault="001E689D">
      <w:pPr>
        <w:pStyle w:val="NormaleWeb"/>
        <w:spacing w:after="12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Rupert Brooke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i/>
          <w:sz w:val="22"/>
          <w:szCs w:val="22"/>
          <w:lang w:val="en-GB"/>
        </w:rPr>
        <w:t xml:space="preserve">         The Soldier</w:t>
      </w:r>
      <w:r>
        <w:rPr>
          <w:rFonts w:ascii="Verdana" w:hAnsi="Verdana"/>
          <w:sz w:val="22"/>
          <w:szCs w:val="22"/>
          <w:lang w:val="en-GB"/>
        </w:rPr>
        <w:t xml:space="preserve"> (analysis)</w:t>
      </w:r>
    </w:p>
    <w:p w:rsidR="004174EA" w:rsidRDefault="001E689D" w:rsidP="00784DF0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</w:t>
      </w:r>
      <w:r w:rsidR="00784DF0">
        <w:rPr>
          <w:rFonts w:ascii="Verdana" w:hAnsi="Verdana"/>
          <w:sz w:val="22"/>
          <w:szCs w:val="22"/>
          <w:lang w:val="en-GB"/>
        </w:rPr>
        <w:t xml:space="preserve">   </w:t>
      </w:r>
      <w:proofErr w:type="spellStart"/>
      <w:r>
        <w:rPr>
          <w:rFonts w:ascii="Verdana" w:hAnsi="Verdana"/>
          <w:b/>
          <w:sz w:val="22"/>
          <w:szCs w:val="22"/>
          <w:lang w:val="en-GB"/>
        </w:rPr>
        <w:t>Sigfried</w:t>
      </w:r>
      <w:proofErr w:type="spellEnd"/>
      <w:r>
        <w:rPr>
          <w:rFonts w:ascii="Verdana" w:hAnsi="Verdana"/>
          <w:b/>
          <w:sz w:val="22"/>
          <w:szCs w:val="22"/>
          <w:lang w:val="en-GB"/>
        </w:rPr>
        <w:t xml:space="preserve"> Sassoon</w:t>
      </w:r>
      <w:r>
        <w:rPr>
          <w:rFonts w:ascii="Verdana" w:hAnsi="Verdana"/>
          <w:sz w:val="22"/>
          <w:szCs w:val="22"/>
          <w:lang w:val="en-GB"/>
        </w:rPr>
        <w:t xml:space="preserve"> </w:t>
      </w:r>
    </w:p>
    <w:p w:rsidR="004174EA" w:rsidRDefault="001E689D">
      <w:pPr>
        <w:pStyle w:val="NormaleWeb"/>
        <w:spacing w:before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“A Soldier’s Declaration”. (Sassoon’s letter)</w:t>
      </w:r>
    </w:p>
    <w:p w:rsidR="004174EA" w:rsidRDefault="001E689D">
      <w:pPr>
        <w:pStyle w:val="NormaleWeb"/>
        <w:spacing w:before="12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b/>
          <w:sz w:val="22"/>
          <w:szCs w:val="22"/>
          <w:lang w:val="en-GB"/>
        </w:rPr>
        <w:t>Jessie Pope</w:t>
      </w:r>
    </w:p>
    <w:p w:rsidR="004174EA" w:rsidRDefault="001E689D">
      <w:pPr>
        <w:pStyle w:val="NormaleWeb"/>
        <w:spacing w:before="120"/>
        <w:rPr>
          <w:rFonts w:ascii="Verdana" w:hAnsi="Verdana"/>
          <w:sz w:val="22"/>
          <w:szCs w:val="22"/>
          <w:u w:val="single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ab/>
      </w:r>
      <w:r>
        <w:rPr>
          <w:rFonts w:ascii="Verdana" w:hAnsi="Verdana"/>
          <w:b/>
          <w:i/>
          <w:sz w:val="22"/>
          <w:szCs w:val="22"/>
          <w:lang w:val="en-GB"/>
        </w:rPr>
        <w:t>The Call</w:t>
      </w:r>
      <w:r>
        <w:rPr>
          <w:rFonts w:ascii="Verdana" w:hAnsi="Verdana"/>
          <w:sz w:val="22"/>
          <w:szCs w:val="22"/>
          <w:lang w:val="en-GB"/>
        </w:rPr>
        <w:t xml:space="preserve"> (analysis)</w:t>
      </w:r>
    </w:p>
    <w:p w:rsidR="004174EA" w:rsidRDefault="001E689D">
      <w:pPr>
        <w:pStyle w:val="NormaleWeb"/>
        <w:spacing w:before="120"/>
        <w:ind w:firstLine="708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Wilfred Owen</w:t>
      </w:r>
    </w:p>
    <w:p w:rsidR="004174EA" w:rsidRDefault="001E689D">
      <w:pPr>
        <w:pStyle w:val="NormaleWeb"/>
        <w:spacing w:before="120"/>
        <w:ind w:firstLine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</w:t>
      </w:r>
      <w:r>
        <w:rPr>
          <w:rFonts w:ascii="Verdana" w:hAnsi="Verdana"/>
          <w:b/>
          <w:i/>
          <w:sz w:val="22"/>
          <w:szCs w:val="22"/>
          <w:lang w:val="en-GB"/>
        </w:rPr>
        <w:t xml:space="preserve">Dulce et Decorum </w:t>
      </w:r>
      <w:proofErr w:type="spellStart"/>
      <w:r>
        <w:rPr>
          <w:rFonts w:ascii="Verdana" w:hAnsi="Verdana"/>
          <w:b/>
          <w:i/>
          <w:sz w:val="22"/>
          <w:szCs w:val="22"/>
          <w:lang w:val="en-GB"/>
        </w:rPr>
        <w:t>est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(analysis)</w:t>
      </w:r>
    </w:p>
    <w:p w:rsidR="00EF3A1E" w:rsidRDefault="00EF3A1E">
      <w:pPr>
        <w:pStyle w:val="NormaleWeb"/>
        <w:spacing w:before="120"/>
        <w:ind w:firstLine="708"/>
        <w:rPr>
          <w:rFonts w:ascii="Verdana" w:hAnsi="Verdana"/>
          <w:sz w:val="22"/>
          <w:szCs w:val="22"/>
          <w:lang w:val="en-GB"/>
        </w:rPr>
      </w:pPr>
    </w:p>
    <w:p w:rsidR="00EF3A1E" w:rsidRDefault="00EF3A1E" w:rsidP="00EF3A1E">
      <w:pPr>
        <w:pStyle w:val="NormaleWeb"/>
        <w:shd w:val="clear" w:color="auto" w:fill="D9D9D9"/>
        <w:jc w:val="center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Modernism</w:t>
      </w:r>
    </w:p>
    <w:p w:rsidR="004174EA" w:rsidRDefault="001E689D">
      <w:pPr>
        <w:pStyle w:val="NormaleWeb"/>
        <w:spacing w:before="120"/>
        <w:ind w:firstLine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modernist revolution</w:t>
      </w:r>
    </w:p>
    <w:p w:rsidR="004174EA" w:rsidRDefault="001E689D">
      <w:pPr>
        <w:pStyle w:val="NormaleWeb"/>
        <w:spacing w:before="120"/>
        <w:ind w:firstLine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impact of psychoanalysis</w:t>
      </w:r>
    </w:p>
    <w:p w:rsidR="004174EA" w:rsidRDefault="001E689D">
      <w:pPr>
        <w:pStyle w:val="NormaleWeb"/>
        <w:spacing w:after="12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b/>
          <w:sz w:val="22"/>
          <w:szCs w:val="22"/>
          <w:lang w:val="en-GB"/>
        </w:rPr>
        <w:t xml:space="preserve">James Joyce 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</w:t>
      </w:r>
      <w:r>
        <w:rPr>
          <w:rFonts w:ascii="Verdana" w:hAnsi="Verdana"/>
          <w:sz w:val="22"/>
          <w:szCs w:val="22"/>
          <w:lang w:val="en-GB"/>
        </w:rPr>
        <w:t xml:space="preserve"> Life, works, style, themes. 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 xml:space="preserve">The character of Stephen Daedalus. </w:t>
      </w:r>
    </w:p>
    <w:p w:rsidR="004174EA" w:rsidRDefault="001E689D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themes of paralysis and self-exile.</w:t>
      </w:r>
    </w:p>
    <w:p w:rsidR="004174EA" w:rsidRDefault="001E689D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epiphany</w:t>
      </w:r>
    </w:p>
    <w:p w:rsidR="004174EA" w:rsidRDefault="001E689D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interior monologue</w:t>
      </w:r>
    </w:p>
    <w:p w:rsidR="004174EA" w:rsidRDefault="001E689D">
      <w:pPr>
        <w:pStyle w:val="NormaleWeb"/>
        <w:spacing w:before="180" w:after="180"/>
        <w:ind w:left="709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From </w:t>
      </w:r>
      <w:r>
        <w:rPr>
          <w:rFonts w:ascii="Verdana" w:hAnsi="Verdana"/>
          <w:b/>
          <w:i/>
          <w:sz w:val="22"/>
          <w:szCs w:val="22"/>
          <w:lang w:val="en-GB"/>
        </w:rPr>
        <w:t>Dubliners</w:t>
      </w:r>
      <w:r>
        <w:rPr>
          <w:rFonts w:ascii="Verdana" w:hAnsi="Verdana"/>
          <w:sz w:val="22"/>
          <w:szCs w:val="22"/>
          <w:lang w:val="en-GB"/>
        </w:rPr>
        <w:t xml:space="preserve"> : </w:t>
      </w:r>
      <w:r>
        <w:rPr>
          <w:rFonts w:ascii="Verdana" w:hAnsi="Verdana"/>
          <w:i/>
          <w:sz w:val="22"/>
          <w:szCs w:val="22"/>
          <w:lang w:val="en-GB"/>
        </w:rPr>
        <w:t>“Eveline</w:t>
      </w:r>
      <w:r>
        <w:rPr>
          <w:rFonts w:ascii="Verdana" w:hAnsi="Verdana"/>
          <w:sz w:val="22"/>
          <w:szCs w:val="22"/>
          <w:lang w:val="en-GB"/>
        </w:rPr>
        <w:t>” (analysis)</w:t>
      </w:r>
    </w:p>
    <w:p w:rsidR="004174EA" w:rsidRDefault="001E689D">
      <w:pPr>
        <w:pStyle w:val="NormaleWeb"/>
        <w:spacing w:before="180" w:after="180"/>
        <w:ind w:left="709"/>
        <w:rPr>
          <w:rFonts w:ascii="Verdana" w:hAnsi="Verdana"/>
          <w:b/>
          <w:i/>
          <w:sz w:val="22"/>
          <w:szCs w:val="22"/>
          <w:lang w:val="en-GB"/>
        </w:rPr>
      </w:pPr>
      <w:r>
        <w:rPr>
          <w:rFonts w:ascii="Verdana" w:hAnsi="Verdana"/>
          <w:b/>
          <w:i/>
          <w:sz w:val="22"/>
          <w:szCs w:val="22"/>
          <w:lang w:val="en-GB"/>
        </w:rPr>
        <w:t>Ulysses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         T. S. Eliot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b/>
          <w:i/>
          <w:sz w:val="22"/>
          <w:szCs w:val="22"/>
          <w:lang w:val="en-GB"/>
        </w:rPr>
        <w:t>The Waste Land</w:t>
      </w:r>
      <w:r>
        <w:rPr>
          <w:rFonts w:ascii="Verdana" w:hAnsi="Verdana"/>
          <w:sz w:val="22"/>
          <w:szCs w:val="22"/>
          <w:lang w:val="en-GB"/>
        </w:rPr>
        <w:t xml:space="preserve"> . The central modernist work. Cultural and spiritual sterility. 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The mythical method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The objective correlative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Eliot and Pound</w:t>
      </w:r>
    </w:p>
    <w:p w:rsidR="004174EA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 xml:space="preserve">From </w:t>
      </w:r>
      <w:r>
        <w:rPr>
          <w:rFonts w:ascii="Verdana" w:hAnsi="Verdana"/>
          <w:b/>
          <w:i/>
          <w:sz w:val="22"/>
          <w:szCs w:val="22"/>
          <w:lang w:val="en-GB"/>
        </w:rPr>
        <w:t>The Waste Land</w:t>
      </w:r>
      <w:r>
        <w:rPr>
          <w:rFonts w:ascii="Verdana" w:hAnsi="Verdana"/>
          <w:sz w:val="22"/>
          <w:szCs w:val="22"/>
          <w:lang w:val="en-GB"/>
        </w:rPr>
        <w:t xml:space="preserve"> : </w:t>
      </w:r>
      <w:r>
        <w:rPr>
          <w:rFonts w:ascii="Verdana" w:hAnsi="Verdana"/>
          <w:i/>
          <w:sz w:val="22"/>
          <w:szCs w:val="22"/>
          <w:lang w:val="en-GB"/>
        </w:rPr>
        <w:t>“The Burial Of the Dead”</w:t>
      </w:r>
      <w:r>
        <w:rPr>
          <w:rFonts w:ascii="Verdana" w:hAnsi="Verdana"/>
          <w:sz w:val="22"/>
          <w:szCs w:val="22"/>
          <w:lang w:val="en-GB"/>
        </w:rPr>
        <w:t xml:space="preserve"> (analysis)</w:t>
      </w:r>
    </w:p>
    <w:p w:rsidR="00EF3A1E" w:rsidRDefault="001E689D">
      <w:pPr>
        <w:pStyle w:val="NormaleWeb"/>
        <w:spacing w:after="120"/>
        <w:rPr>
          <w:rFonts w:ascii="Verdana" w:hAnsi="Verdana"/>
          <w:sz w:val="22"/>
          <w:szCs w:val="22"/>
          <w:lang w:val="en-GB"/>
        </w:rPr>
      </w:pPr>
      <w:r w:rsidRPr="00585CF2">
        <w:rPr>
          <w:rFonts w:ascii="Verdana" w:hAnsi="Verdana"/>
          <w:sz w:val="22"/>
          <w:szCs w:val="22"/>
          <w:lang w:val="en-GB"/>
        </w:rPr>
        <w:t xml:space="preserve">         </w:t>
      </w:r>
    </w:p>
    <w:p w:rsidR="00784DF0" w:rsidRDefault="00784DF0" w:rsidP="00EF3A1E">
      <w:pPr>
        <w:pStyle w:val="NormaleWeb"/>
        <w:spacing w:after="120"/>
        <w:ind w:firstLine="708"/>
        <w:rPr>
          <w:rFonts w:ascii="Verdana" w:hAnsi="Verdana"/>
          <w:b/>
          <w:bCs/>
          <w:sz w:val="22"/>
          <w:szCs w:val="22"/>
          <w:lang w:val="en-GB"/>
        </w:rPr>
      </w:pPr>
    </w:p>
    <w:p w:rsidR="004174EA" w:rsidRPr="00585CF2" w:rsidRDefault="001E689D" w:rsidP="00EF3A1E">
      <w:pPr>
        <w:pStyle w:val="NormaleWeb"/>
        <w:spacing w:after="120"/>
        <w:ind w:firstLine="708"/>
        <w:rPr>
          <w:rFonts w:ascii="Verdana" w:hAnsi="Verdana"/>
          <w:b/>
          <w:bCs/>
          <w:sz w:val="22"/>
          <w:szCs w:val="22"/>
          <w:lang w:val="en-GB"/>
        </w:rPr>
      </w:pPr>
      <w:r w:rsidRPr="00585CF2">
        <w:rPr>
          <w:rFonts w:ascii="Verdana" w:hAnsi="Verdana"/>
          <w:b/>
          <w:bCs/>
          <w:sz w:val="22"/>
          <w:szCs w:val="22"/>
          <w:lang w:val="en-GB"/>
        </w:rPr>
        <w:t>Samuel Beckett</w:t>
      </w:r>
    </w:p>
    <w:p w:rsidR="004174EA" w:rsidRPr="00585CF2" w:rsidRDefault="001E689D">
      <w:pPr>
        <w:pStyle w:val="NormaleWeb"/>
        <w:spacing w:after="120"/>
        <w:rPr>
          <w:rFonts w:ascii="Verdana" w:hAnsi="Verdana"/>
          <w:b/>
          <w:bCs/>
          <w:i/>
          <w:iCs/>
          <w:sz w:val="22"/>
          <w:szCs w:val="22"/>
          <w:lang w:val="en-GB"/>
        </w:rPr>
      </w:pPr>
      <w:r w:rsidRPr="00585CF2">
        <w:rPr>
          <w:rFonts w:ascii="Verdana" w:hAnsi="Verdana"/>
          <w:b/>
          <w:bCs/>
          <w:sz w:val="22"/>
          <w:szCs w:val="22"/>
          <w:lang w:val="en-GB"/>
        </w:rPr>
        <w:t xml:space="preserve">         </w:t>
      </w:r>
      <w:r w:rsidRPr="00585CF2">
        <w:rPr>
          <w:rFonts w:ascii="Verdana" w:hAnsi="Verdana"/>
          <w:b/>
          <w:bCs/>
          <w:i/>
          <w:iCs/>
          <w:sz w:val="22"/>
          <w:szCs w:val="22"/>
          <w:lang w:val="en-GB"/>
        </w:rPr>
        <w:t>Waiting for Godot</w:t>
      </w:r>
    </w:p>
    <w:p w:rsidR="004174EA" w:rsidRDefault="001E689D">
      <w:pPr>
        <w:pStyle w:val="NormaleWeb"/>
        <w:spacing w:after="120"/>
        <w:rPr>
          <w:rFonts w:ascii="Verdana" w:hAnsi="Verdana"/>
          <w:b/>
          <w:sz w:val="22"/>
          <w:szCs w:val="22"/>
          <w:lang w:val="en-GB"/>
        </w:rPr>
      </w:pPr>
      <w:r w:rsidRPr="00585CF2">
        <w:rPr>
          <w:rFonts w:ascii="Verdana" w:hAnsi="Verdana"/>
          <w:b/>
          <w:bCs/>
          <w:i/>
          <w:iCs/>
          <w:sz w:val="22"/>
          <w:szCs w:val="22"/>
          <w:lang w:val="en-GB"/>
        </w:rPr>
        <w:t xml:space="preserve">         </w:t>
      </w:r>
      <w:r w:rsidRPr="00585CF2">
        <w:rPr>
          <w:rFonts w:ascii="Verdana" w:hAnsi="Verdana"/>
          <w:sz w:val="22"/>
          <w:szCs w:val="22"/>
          <w:lang w:val="en-GB"/>
        </w:rPr>
        <w:t xml:space="preserve">From </w:t>
      </w:r>
      <w:r w:rsidRPr="00585CF2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Pr="00585CF2">
        <w:rPr>
          <w:rFonts w:ascii="Verdana" w:hAnsi="Verdana"/>
          <w:b/>
          <w:bCs/>
          <w:i/>
          <w:iCs/>
          <w:sz w:val="22"/>
          <w:szCs w:val="22"/>
          <w:lang w:val="en-GB"/>
        </w:rPr>
        <w:t>Waiting for Godot :</w:t>
      </w:r>
      <w:r w:rsidRPr="00585CF2">
        <w:rPr>
          <w:rFonts w:ascii="Verdana" w:hAnsi="Verdana"/>
          <w:sz w:val="22"/>
          <w:szCs w:val="22"/>
          <w:lang w:val="en-GB"/>
        </w:rPr>
        <w:t>Act I</w:t>
      </w:r>
      <w:r w:rsidR="00784DF0">
        <w:rPr>
          <w:rFonts w:ascii="Verdana" w:hAnsi="Verdana"/>
          <w:sz w:val="22"/>
          <w:szCs w:val="22"/>
          <w:lang w:val="en-GB"/>
        </w:rPr>
        <w:t>I</w:t>
      </w:r>
      <w:r w:rsidRPr="00585CF2">
        <w:rPr>
          <w:rFonts w:ascii="Verdana" w:hAnsi="Verdana"/>
          <w:sz w:val="22"/>
          <w:szCs w:val="22"/>
          <w:lang w:val="en-GB"/>
        </w:rPr>
        <w:t xml:space="preserve"> (end)</w:t>
      </w:r>
      <w:r>
        <w:rPr>
          <w:rFonts w:ascii="Verdana" w:hAnsi="Verdana"/>
          <w:b/>
          <w:sz w:val="22"/>
          <w:szCs w:val="22"/>
          <w:lang w:val="en-GB"/>
        </w:rPr>
        <w:t xml:space="preserve">  </w:t>
      </w:r>
    </w:p>
    <w:p w:rsidR="00EF3A1E" w:rsidRDefault="00EF3A1E">
      <w:pPr>
        <w:pStyle w:val="NormaleWeb"/>
        <w:spacing w:after="120"/>
        <w:rPr>
          <w:rFonts w:ascii="Verdana" w:hAnsi="Verdana"/>
          <w:b/>
          <w:sz w:val="22"/>
          <w:szCs w:val="22"/>
          <w:lang w:val="en-GB"/>
        </w:rPr>
      </w:pPr>
    </w:p>
    <w:p w:rsidR="00EF3A1E" w:rsidRDefault="00EF3A1E" w:rsidP="00EF3A1E">
      <w:pPr>
        <w:pStyle w:val="NormaleWeb"/>
        <w:shd w:val="clear" w:color="auto" w:fill="D9D9D9"/>
        <w:jc w:val="center"/>
        <w:rPr>
          <w:rFonts w:ascii="Verdana" w:hAnsi="Verdana"/>
          <w:b/>
          <w:sz w:val="22"/>
          <w:szCs w:val="22"/>
          <w:lang w:val="en-GB"/>
        </w:rPr>
      </w:pPr>
      <w:proofErr w:type="spellStart"/>
      <w:r>
        <w:rPr>
          <w:rFonts w:ascii="Verdana" w:hAnsi="Verdana"/>
          <w:b/>
          <w:sz w:val="22"/>
          <w:szCs w:val="22"/>
          <w:lang w:val="en-GB"/>
        </w:rPr>
        <w:t>Educazione</w:t>
      </w:r>
      <w:proofErr w:type="spellEnd"/>
      <w:r>
        <w:rPr>
          <w:rFonts w:ascii="Verdana" w:hAnsi="Verdana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  <w:lang w:val="en-GB"/>
        </w:rPr>
        <w:t>Civica</w:t>
      </w:r>
      <w:proofErr w:type="spellEnd"/>
      <w:r>
        <w:rPr>
          <w:rFonts w:ascii="Verdana" w:hAnsi="Verdana"/>
          <w:b/>
          <w:sz w:val="22"/>
          <w:szCs w:val="22"/>
          <w:lang w:val="en-GB"/>
        </w:rPr>
        <w:t>:  women’s emancipation</w:t>
      </w:r>
    </w:p>
    <w:p w:rsidR="00EF3A1E" w:rsidRDefault="00EF3A1E">
      <w:pPr>
        <w:pStyle w:val="NormaleWeb"/>
        <w:spacing w:after="120"/>
        <w:rPr>
          <w:rFonts w:ascii="Verdana" w:hAnsi="Verdana"/>
          <w:b/>
          <w:sz w:val="22"/>
          <w:szCs w:val="22"/>
          <w:lang w:val="en-GB"/>
        </w:rPr>
      </w:pPr>
    </w:p>
    <w:p w:rsidR="00EF3A1E" w:rsidRDefault="001E689D">
      <w:pPr>
        <w:pStyle w:val="NormaleWeb"/>
        <w:spacing w:after="120"/>
        <w:rPr>
          <w:rFonts w:ascii="Verdana" w:hAnsi="Verdana"/>
          <w:b/>
          <w:sz w:val="22"/>
          <w:szCs w:val="22"/>
          <w:lang w:val="en-GB"/>
        </w:rPr>
      </w:pPr>
      <w:r w:rsidRPr="00585CF2">
        <w:rPr>
          <w:rFonts w:ascii="Verdana" w:hAnsi="Verdana"/>
          <w:b/>
          <w:sz w:val="22"/>
          <w:szCs w:val="22"/>
          <w:lang w:val="en-GB"/>
        </w:rPr>
        <w:t xml:space="preserve">         </w:t>
      </w:r>
      <w:r w:rsidR="00EF3A1E">
        <w:rPr>
          <w:rFonts w:ascii="Verdana" w:hAnsi="Verdana"/>
          <w:b/>
          <w:sz w:val="22"/>
          <w:szCs w:val="22"/>
          <w:lang w:val="en-GB"/>
        </w:rPr>
        <w:t>A short insight on women’s emancipation</w:t>
      </w:r>
      <w:r w:rsidR="00EF3A1E"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:rsidR="004174EA" w:rsidRPr="00585CF2" w:rsidRDefault="001E689D" w:rsidP="00EF3A1E">
      <w:pPr>
        <w:pStyle w:val="NormaleWeb"/>
        <w:spacing w:after="120"/>
        <w:ind w:firstLine="708"/>
        <w:rPr>
          <w:rFonts w:ascii="Verdana" w:hAnsi="Verdana"/>
          <w:b/>
          <w:sz w:val="22"/>
          <w:szCs w:val="22"/>
          <w:lang w:val="en-GB"/>
        </w:rPr>
      </w:pPr>
      <w:r w:rsidRPr="00585CF2">
        <w:rPr>
          <w:rFonts w:ascii="Verdana" w:hAnsi="Verdana"/>
          <w:b/>
          <w:sz w:val="22"/>
          <w:szCs w:val="22"/>
          <w:lang w:val="en-GB"/>
        </w:rPr>
        <w:t xml:space="preserve">Anne Bronte : The Tenant of </w:t>
      </w:r>
      <w:proofErr w:type="spellStart"/>
      <w:r w:rsidRPr="00585CF2">
        <w:rPr>
          <w:rFonts w:ascii="Verdana" w:hAnsi="Verdana"/>
          <w:b/>
          <w:sz w:val="22"/>
          <w:szCs w:val="22"/>
          <w:lang w:val="en-GB"/>
        </w:rPr>
        <w:t>Wildfell</w:t>
      </w:r>
      <w:proofErr w:type="spellEnd"/>
      <w:r>
        <w:rPr>
          <w:rFonts w:ascii="Verdana" w:hAnsi="Verdana"/>
          <w:b/>
          <w:sz w:val="22"/>
          <w:szCs w:val="22"/>
          <w:lang w:val="en-GB"/>
        </w:rPr>
        <w:t xml:space="preserve">  </w:t>
      </w:r>
      <w:r w:rsidRPr="00585CF2">
        <w:rPr>
          <w:rFonts w:ascii="Verdana" w:hAnsi="Verdana"/>
          <w:b/>
          <w:sz w:val="22"/>
          <w:szCs w:val="22"/>
          <w:lang w:val="en-GB"/>
        </w:rPr>
        <w:t>Hall</w:t>
      </w:r>
    </w:p>
    <w:p w:rsidR="004174EA" w:rsidRPr="00585CF2" w:rsidRDefault="001E689D">
      <w:pPr>
        <w:pStyle w:val="NormaleWeb"/>
        <w:spacing w:after="120"/>
        <w:rPr>
          <w:rFonts w:ascii="Verdana" w:hAnsi="Verdana"/>
          <w:b/>
          <w:sz w:val="22"/>
          <w:szCs w:val="22"/>
          <w:lang w:val="en-GB"/>
        </w:rPr>
      </w:pPr>
      <w:r w:rsidRPr="00585CF2">
        <w:rPr>
          <w:rFonts w:ascii="Verdana" w:hAnsi="Verdana"/>
          <w:b/>
          <w:sz w:val="22"/>
          <w:szCs w:val="22"/>
          <w:lang w:val="en-GB"/>
        </w:rPr>
        <w:t xml:space="preserve">         Women’s Property Act</w:t>
      </w:r>
    </w:p>
    <w:p w:rsidR="004174EA" w:rsidRPr="00585CF2" w:rsidRDefault="001E689D">
      <w:pPr>
        <w:pStyle w:val="NormaleWeb"/>
        <w:spacing w:after="120"/>
        <w:rPr>
          <w:rFonts w:ascii="Verdana" w:hAnsi="Verdana"/>
          <w:b/>
          <w:sz w:val="22"/>
          <w:szCs w:val="22"/>
          <w:lang w:val="en-GB"/>
        </w:rPr>
      </w:pPr>
      <w:r w:rsidRPr="00585CF2">
        <w:rPr>
          <w:rFonts w:ascii="Verdana" w:hAnsi="Verdana"/>
          <w:b/>
          <w:sz w:val="22"/>
          <w:szCs w:val="22"/>
          <w:lang w:val="en-GB"/>
        </w:rPr>
        <w:t xml:space="preserve">       </w:t>
      </w:r>
      <w:r w:rsidR="00EF3A1E">
        <w:rPr>
          <w:rFonts w:ascii="Verdana" w:hAnsi="Verdana"/>
          <w:b/>
          <w:sz w:val="22"/>
          <w:szCs w:val="22"/>
          <w:lang w:val="en-GB"/>
        </w:rPr>
        <w:t xml:space="preserve"> </w:t>
      </w:r>
      <w:r w:rsidRPr="00585CF2">
        <w:rPr>
          <w:rFonts w:ascii="Verdana" w:hAnsi="Verdana"/>
          <w:b/>
          <w:sz w:val="22"/>
          <w:szCs w:val="22"/>
          <w:lang w:val="en-GB"/>
        </w:rPr>
        <w:t xml:space="preserve"> The story of Ada Lovelace</w:t>
      </w:r>
    </w:p>
    <w:p w:rsidR="004174EA" w:rsidRPr="00EF3A1E" w:rsidRDefault="001E689D">
      <w:pPr>
        <w:pStyle w:val="NormaleWeb"/>
        <w:spacing w:after="120"/>
        <w:rPr>
          <w:rFonts w:ascii="Verdana" w:hAnsi="Verdana"/>
          <w:b/>
          <w:sz w:val="22"/>
          <w:szCs w:val="22"/>
          <w:lang w:val="en-GB"/>
        </w:rPr>
      </w:pPr>
      <w:r w:rsidRPr="00585CF2">
        <w:rPr>
          <w:rFonts w:ascii="Verdana" w:hAnsi="Verdana"/>
          <w:b/>
          <w:sz w:val="22"/>
          <w:szCs w:val="22"/>
          <w:lang w:val="en-GB"/>
        </w:rPr>
        <w:t xml:space="preserve">        </w:t>
      </w:r>
      <w:r w:rsidR="00EF3A1E">
        <w:rPr>
          <w:rFonts w:ascii="Verdana" w:hAnsi="Verdana"/>
          <w:b/>
          <w:sz w:val="22"/>
          <w:szCs w:val="22"/>
          <w:lang w:val="en-GB"/>
        </w:rPr>
        <w:t xml:space="preserve"> </w:t>
      </w:r>
      <w:r w:rsidRPr="00EF3A1E">
        <w:rPr>
          <w:rFonts w:ascii="Verdana" w:hAnsi="Verdana"/>
          <w:b/>
          <w:sz w:val="22"/>
          <w:szCs w:val="22"/>
          <w:lang w:val="en-GB"/>
        </w:rPr>
        <w:t>The Suffragettes</w:t>
      </w:r>
    </w:p>
    <w:p w:rsidR="004174EA" w:rsidRPr="00EF3A1E" w:rsidRDefault="004174EA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GB"/>
        </w:rPr>
      </w:pPr>
    </w:p>
    <w:p w:rsidR="004174EA" w:rsidRPr="00EF3A1E" w:rsidRDefault="004174EA">
      <w:pPr>
        <w:pStyle w:val="NormaleWeb"/>
        <w:spacing w:before="120"/>
        <w:ind w:left="709"/>
        <w:rPr>
          <w:rFonts w:ascii="Verdana" w:hAnsi="Verdana"/>
          <w:sz w:val="22"/>
          <w:szCs w:val="22"/>
          <w:lang w:val="en-GB"/>
        </w:rPr>
      </w:pPr>
    </w:p>
    <w:p w:rsidR="004174EA" w:rsidRDefault="001E689D">
      <w:pPr>
        <w:pStyle w:val="NormaleWeb"/>
        <w:spacing w:before="4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Roma, 15 Maggio 202</w:t>
      </w:r>
      <w:r w:rsidR="00EF3A1E">
        <w:rPr>
          <w:rFonts w:ascii="Verdana" w:hAnsi="Verdana"/>
          <w:b/>
          <w:sz w:val="22"/>
          <w:szCs w:val="22"/>
        </w:rPr>
        <w:t>4</w:t>
      </w:r>
    </w:p>
    <w:p w:rsidR="004174EA" w:rsidRDefault="001E689D">
      <w:pPr>
        <w:pStyle w:val="NormaleWeb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Gli studenti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L’insegnante</w:t>
      </w:r>
    </w:p>
    <w:p w:rsidR="004174EA" w:rsidRDefault="001E689D">
      <w:pPr>
        <w:pStyle w:val="NormaleWeb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 xml:space="preserve">Stefania </w:t>
      </w:r>
      <w:proofErr w:type="spellStart"/>
      <w:r>
        <w:rPr>
          <w:rFonts w:ascii="Verdana" w:hAnsi="Verdana"/>
          <w:i/>
          <w:sz w:val="22"/>
          <w:szCs w:val="22"/>
        </w:rPr>
        <w:t>Gioffrè</w:t>
      </w:r>
      <w:proofErr w:type="spellEnd"/>
    </w:p>
    <w:p w:rsidR="004174EA" w:rsidRDefault="004174EA"/>
    <w:p w:rsidR="004174EA" w:rsidRDefault="004174EA"/>
    <w:p w:rsidR="004174EA" w:rsidRDefault="004174EA"/>
    <w:sectPr w:rsidR="004174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3C" w:rsidRDefault="00CF193C">
      <w:r>
        <w:separator/>
      </w:r>
    </w:p>
  </w:endnote>
  <w:endnote w:type="continuationSeparator" w:id="0">
    <w:p w:rsidR="00CF193C" w:rsidRDefault="00CF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3C" w:rsidRDefault="00CF193C">
      <w:r>
        <w:separator/>
      </w:r>
    </w:p>
  </w:footnote>
  <w:footnote w:type="continuationSeparator" w:id="0">
    <w:p w:rsidR="00CF193C" w:rsidRDefault="00CF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C2"/>
    <w:rsid w:val="00023A1B"/>
    <w:rsid w:val="0015521E"/>
    <w:rsid w:val="001E689D"/>
    <w:rsid w:val="003E3156"/>
    <w:rsid w:val="004174EA"/>
    <w:rsid w:val="00585CF2"/>
    <w:rsid w:val="005C1E2B"/>
    <w:rsid w:val="00732AA5"/>
    <w:rsid w:val="00784DF0"/>
    <w:rsid w:val="0096239A"/>
    <w:rsid w:val="00A3147E"/>
    <w:rsid w:val="00C427C7"/>
    <w:rsid w:val="00CF193C"/>
    <w:rsid w:val="00D36FC2"/>
    <w:rsid w:val="00EF3A1E"/>
    <w:rsid w:val="6EF0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uppressAutoHyphens/>
      <w:outlineLvl w:val="0"/>
    </w:pPr>
    <w:rPr>
      <w:sz w:val="28"/>
      <w:lang w:eastAsia="he-IL" w:bidi="he-IL"/>
    </w:rPr>
  </w:style>
  <w:style w:type="paragraph" w:styleId="Titolo2">
    <w:name w:val="heading 2"/>
    <w:basedOn w:val="Normale"/>
    <w:next w:val="Normale"/>
    <w:link w:val="Titolo2Carattere"/>
    <w:unhideWhenUsed/>
    <w:qFormat/>
    <w:pPr>
      <w:keepNext/>
      <w:numPr>
        <w:ilvl w:val="1"/>
        <w:numId w:val="1"/>
      </w:numPr>
      <w:suppressAutoHyphens/>
      <w:jc w:val="both"/>
      <w:outlineLvl w:val="1"/>
    </w:pPr>
    <w:rPr>
      <w:u w:val="single"/>
      <w:lang w:val="en-GB"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pPr>
      <w:keepNext/>
      <w:numPr>
        <w:ilvl w:val="8"/>
        <w:numId w:val="1"/>
      </w:numPr>
      <w:suppressAutoHyphens/>
      <w:outlineLvl w:val="8"/>
    </w:pPr>
    <w:rPr>
      <w:rFonts w:ascii="Arial" w:hAnsi="Arial" w:cs="Arial"/>
      <w:b/>
      <w:bCs/>
      <w:sz w:val="3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qFormat/>
    <w:pPr>
      <w:spacing w:before="240" w:after="240"/>
    </w:pPr>
  </w:style>
  <w:style w:type="character" w:customStyle="1" w:styleId="Titolo1Carattere">
    <w:name w:val="Titolo 1 Carattere"/>
    <w:basedOn w:val="Carpredefinitoparagrafo"/>
    <w:link w:val="Titolo1"/>
    <w:qFormat/>
    <w:rPr>
      <w:rFonts w:ascii="Times New Roman" w:eastAsia="Times New Roman" w:hAnsi="Times New Roman" w:cs="Times New Roman"/>
      <w:sz w:val="28"/>
      <w:szCs w:val="24"/>
      <w:lang w:eastAsia="he-IL" w:bidi="he-IL"/>
    </w:rPr>
  </w:style>
  <w:style w:type="character" w:customStyle="1" w:styleId="Titolo2Carattere">
    <w:name w:val="Titolo 2 Carattere"/>
    <w:basedOn w:val="Carpredefinitoparagrafo"/>
    <w:link w:val="Titolo2"/>
    <w:qFormat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Pr>
      <w:rFonts w:ascii="Arial" w:eastAsia="Times New Roman" w:hAnsi="Arial" w:cs="Arial"/>
      <w:b/>
      <w:bCs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uppressAutoHyphens/>
      <w:outlineLvl w:val="0"/>
    </w:pPr>
    <w:rPr>
      <w:sz w:val="28"/>
      <w:lang w:eastAsia="he-IL" w:bidi="he-IL"/>
    </w:rPr>
  </w:style>
  <w:style w:type="paragraph" w:styleId="Titolo2">
    <w:name w:val="heading 2"/>
    <w:basedOn w:val="Normale"/>
    <w:next w:val="Normale"/>
    <w:link w:val="Titolo2Carattere"/>
    <w:unhideWhenUsed/>
    <w:qFormat/>
    <w:pPr>
      <w:keepNext/>
      <w:numPr>
        <w:ilvl w:val="1"/>
        <w:numId w:val="1"/>
      </w:numPr>
      <w:suppressAutoHyphens/>
      <w:jc w:val="both"/>
      <w:outlineLvl w:val="1"/>
    </w:pPr>
    <w:rPr>
      <w:u w:val="single"/>
      <w:lang w:val="en-GB"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pPr>
      <w:keepNext/>
      <w:numPr>
        <w:ilvl w:val="8"/>
        <w:numId w:val="1"/>
      </w:numPr>
      <w:suppressAutoHyphens/>
      <w:outlineLvl w:val="8"/>
    </w:pPr>
    <w:rPr>
      <w:rFonts w:ascii="Arial" w:hAnsi="Arial" w:cs="Arial"/>
      <w:b/>
      <w:bCs/>
      <w:sz w:val="3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qFormat/>
    <w:pPr>
      <w:spacing w:before="240" w:after="240"/>
    </w:pPr>
  </w:style>
  <w:style w:type="character" w:customStyle="1" w:styleId="Titolo1Carattere">
    <w:name w:val="Titolo 1 Carattere"/>
    <w:basedOn w:val="Carpredefinitoparagrafo"/>
    <w:link w:val="Titolo1"/>
    <w:qFormat/>
    <w:rPr>
      <w:rFonts w:ascii="Times New Roman" w:eastAsia="Times New Roman" w:hAnsi="Times New Roman" w:cs="Times New Roman"/>
      <w:sz w:val="28"/>
      <w:szCs w:val="24"/>
      <w:lang w:eastAsia="he-IL" w:bidi="he-IL"/>
    </w:rPr>
  </w:style>
  <w:style w:type="character" w:customStyle="1" w:styleId="Titolo2Carattere">
    <w:name w:val="Titolo 2 Carattere"/>
    <w:basedOn w:val="Carpredefinitoparagrafo"/>
    <w:link w:val="Titolo2"/>
    <w:qFormat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Pr>
      <w:rFonts w:ascii="Arial" w:eastAsia="Times New Roman" w:hAnsi="Arial" w:cs="Arial"/>
      <w:b/>
      <w:bCs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2024-04-20T09:14:00Z</dcterms:created>
  <dcterms:modified xsi:type="dcterms:W3CDTF">2024-04-20T09:14:00Z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62C94546DA91488498F9D76E0119A918</vt:lpwstr>
  </property>
</Properties>
</file>